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3329F" w14:textId="77777777" w:rsidR="001605D2" w:rsidRDefault="001605D2" w:rsidP="009C6E65">
      <w:pPr>
        <w:spacing w:after="0"/>
        <w:jc w:val="center"/>
        <w:rPr>
          <w:b/>
          <w:bCs/>
          <w:noProof/>
          <w:lang w:val="mn-MN"/>
        </w:rPr>
      </w:pPr>
      <w:r w:rsidRPr="009C6E65">
        <w:rPr>
          <w:b/>
          <w:bCs/>
          <w:noProof/>
          <w:lang w:val="mn-MN"/>
        </w:rPr>
        <w:t>ТАРИАНЫ ЭНГИЙН БҮГЭГ</w:t>
      </w:r>
    </w:p>
    <w:p w14:paraId="78F9AB7D" w14:textId="77777777" w:rsidR="009C6E65" w:rsidRPr="009C6E65" w:rsidRDefault="009C6E65" w:rsidP="009C6E65">
      <w:pPr>
        <w:spacing w:after="0"/>
        <w:jc w:val="center"/>
        <w:rPr>
          <w:b/>
          <w:bCs/>
          <w:noProof/>
          <w:lang w:val="mn-MN"/>
        </w:rPr>
      </w:pPr>
    </w:p>
    <w:p w14:paraId="2A19F81F" w14:textId="77777777" w:rsidR="001605D2" w:rsidRPr="001605D2" w:rsidRDefault="001605D2" w:rsidP="001605D2">
      <w:pPr>
        <w:spacing w:after="0"/>
        <w:rPr>
          <w:noProof/>
          <w:lang w:val="mn-MN"/>
        </w:rPr>
      </w:pPr>
      <w:r w:rsidRPr="001605D2">
        <w:rPr>
          <w:i/>
          <w:iCs/>
          <w:noProof/>
          <w:lang w:val="mn-MN"/>
        </w:rPr>
        <w:t>(</w:t>
      </w:r>
      <w:r w:rsidRPr="009C6E65">
        <w:rPr>
          <w:i/>
          <w:iCs/>
          <w:noProof/>
          <w:lang w:val="mn-MN"/>
        </w:rPr>
        <w:t>Hadena basilina Fabricius, 1766)</w:t>
      </w:r>
      <w:r w:rsidRPr="009C6E65">
        <w:rPr>
          <w:i/>
          <w:iCs/>
          <w:noProof/>
          <w:lang w:val="mn-MN"/>
        </w:rPr>
        <w:br/>
        <w:t>Lepidoptera – Noctuidae</w:t>
      </w:r>
    </w:p>
    <w:p w14:paraId="49910B56" w14:textId="1A4D0F8E" w:rsidR="001605D2" w:rsidRPr="001605D2" w:rsidRDefault="001605D2" w:rsidP="001605D2">
      <w:pPr>
        <w:spacing w:after="0"/>
        <w:rPr>
          <w:noProof/>
          <w:lang w:val="mn-MN"/>
        </w:rPr>
      </w:pPr>
      <w:r w:rsidRPr="009C6E65">
        <w:rPr>
          <w:b/>
          <w:bCs/>
          <w:noProof/>
          <w:lang w:val="mn-MN"/>
        </w:rPr>
        <w:t>1. Монгол нэр</w:t>
      </w:r>
      <w:r w:rsidR="009C6E65" w:rsidRPr="009C6E65">
        <w:rPr>
          <w:b/>
          <w:bCs/>
          <w:noProof/>
          <w:lang w:val="mn-MN"/>
        </w:rPr>
        <w:t>:</w:t>
      </w:r>
      <w:r w:rsidR="009C6E65">
        <w:rPr>
          <w:noProof/>
          <w:lang w:val="mn-MN"/>
        </w:rPr>
        <w:t xml:space="preserve"> </w:t>
      </w:r>
      <w:r w:rsidRPr="001605D2">
        <w:rPr>
          <w:noProof/>
          <w:lang w:val="mn-MN"/>
        </w:rPr>
        <w:t>Тарианы энгийн бүгэг</w:t>
      </w:r>
    </w:p>
    <w:p w14:paraId="52196791" w14:textId="70713712" w:rsidR="001605D2" w:rsidRPr="001605D2" w:rsidRDefault="001605D2" w:rsidP="001605D2">
      <w:pPr>
        <w:spacing w:after="0"/>
        <w:rPr>
          <w:noProof/>
          <w:lang w:val="mn-MN"/>
        </w:rPr>
      </w:pPr>
      <w:r w:rsidRPr="009C6E65">
        <w:rPr>
          <w:b/>
          <w:bCs/>
          <w:noProof/>
          <w:lang w:val="mn-MN"/>
        </w:rPr>
        <w:t>2. Шинжлэх ухааны нэр</w:t>
      </w:r>
      <w:r w:rsidR="009C6E65" w:rsidRPr="009C6E65">
        <w:rPr>
          <w:b/>
          <w:bCs/>
          <w:noProof/>
          <w:lang w:val="mn-MN"/>
        </w:rPr>
        <w:t>:</w:t>
      </w:r>
      <w:r w:rsidR="009C6E65">
        <w:rPr>
          <w:noProof/>
          <w:lang w:val="mn-MN"/>
        </w:rPr>
        <w:t xml:space="preserve"> </w:t>
      </w:r>
      <w:r w:rsidRPr="001605D2">
        <w:rPr>
          <w:i/>
          <w:iCs/>
          <w:noProof/>
          <w:lang w:val="mn-MN"/>
        </w:rPr>
        <w:t>Hadena basilina</w:t>
      </w:r>
      <w:r w:rsidRPr="001605D2">
        <w:rPr>
          <w:noProof/>
          <w:lang w:val="mn-MN"/>
        </w:rPr>
        <w:t xml:space="preserve"> F., 1766</w:t>
      </w:r>
    </w:p>
    <w:p w14:paraId="33A713F9" w14:textId="77777777" w:rsidR="001605D2" w:rsidRPr="009C6E65" w:rsidRDefault="001605D2" w:rsidP="001605D2">
      <w:pPr>
        <w:spacing w:after="0"/>
        <w:rPr>
          <w:b/>
          <w:bCs/>
          <w:noProof/>
          <w:lang w:val="mn-MN"/>
        </w:rPr>
      </w:pPr>
      <w:r w:rsidRPr="009C6E65">
        <w:rPr>
          <w:b/>
          <w:bCs/>
          <w:noProof/>
          <w:lang w:val="mn-MN"/>
        </w:rPr>
        <w:t>3. Эзэн ургамал</w:t>
      </w:r>
    </w:p>
    <w:p w14:paraId="2BB5F952" w14:textId="77777777" w:rsidR="001605D2" w:rsidRPr="001605D2" w:rsidRDefault="001605D2" w:rsidP="001605D2">
      <w:pPr>
        <w:spacing w:after="0"/>
        <w:rPr>
          <w:noProof/>
          <w:lang w:val="mn-MN"/>
        </w:rPr>
      </w:pPr>
      <w:r w:rsidRPr="001605D2">
        <w:rPr>
          <w:noProof/>
          <w:lang w:val="mn-MN"/>
        </w:rPr>
        <w:t>Тарианы энгийн бүгэг нь улаан буудай, арвай, хөх тариа зэрэг үет ургамлын түрүүнд хөнөөл учруулж, үрийн эдийг мэрж хооллодог.</w:t>
      </w:r>
    </w:p>
    <w:p w14:paraId="7F2A8BA9" w14:textId="77777777" w:rsidR="001605D2" w:rsidRPr="009C6E65" w:rsidRDefault="001605D2" w:rsidP="001605D2">
      <w:pPr>
        <w:spacing w:after="0"/>
        <w:rPr>
          <w:b/>
          <w:bCs/>
          <w:noProof/>
          <w:lang w:val="mn-MN"/>
        </w:rPr>
      </w:pPr>
      <w:r w:rsidRPr="009C6E65">
        <w:rPr>
          <w:b/>
          <w:bCs/>
          <w:noProof/>
          <w:lang w:val="mn-MN"/>
        </w:rPr>
        <w:t>4. Тархалт</w:t>
      </w:r>
    </w:p>
    <w:p w14:paraId="1E3CE089" w14:textId="77777777" w:rsidR="001605D2" w:rsidRPr="001605D2" w:rsidRDefault="001605D2" w:rsidP="009C6E65">
      <w:pPr>
        <w:spacing w:after="0"/>
        <w:jc w:val="both"/>
        <w:rPr>
          <w:noProof/>
          <w:lang w:val="mn-MN"/>
        </w:rPr>
      </w:pPr>
      <w:r w:rsidRPr="001605D2">
        <w:rPr>
          <w:noProof/>
          <w:lang w:val="mn-MN"/>
        </w:rPr>
        <w:t>Монгол Улсын Орхон–Сэлэнгийн тариалангийн төв бүс, цөлөрхөг хээрийн бүс, Увс нуурын хотгорт тархсан бөгөөд зарим жилд голомтлон олшрох шинжтэй.</w:t>
      </w:r>
    </w:p>
    <w:p w14:paraId="207EB147" w14:textId="77777777" w:rsidR="001605D2" w:rsidRPr="009C6E65" w:rsidRDefault="001605D2" w:rsidP="001605D2">
      <w:pPr>
        <w:spacing w:after="0"/>
        <w:rPr>
          <w:b/>
          <w:bCs/>
          <w:noProof/>
          <w:lang w:val="mn-MN"/>
        </w:rPr>
      </w:pPr>
      <w:r w:rsidRPr="009C6E65">
        <w:rPr>
          <w:b/>
          <w:bCs/>
          <w:noProof/>
          <w:lang w:val="mn-MN"/>
        </w:rPr>
        <w:t>5. Биеийн хэв шинж</w:t>
      </w:r>
    </w:p>
    <w:p w14:paraId="3763AB8A" w14:textId="29699EFC" w:rsidR="001605D2" w:rsidRPr="001605D2" w:rsidRDefault="001605D2" w:rsidP="009C6E65">
      <w:pPr>
        <w:spacing w:after="0"/>
        <w:jc w:val="both"/>
        <w:rPr>
          <w:noProof/>
          <w:lang w:val="mn-MN"/>
        </w:rPr>
      </w:pPr>
      <w:r w:rsidRPr="001605D2">
        <w:rPr>
          <w:noProof/>
          <w:lang w:val="mn-MN"/>
        </w:rPr>
        <w:t>Бие гүйцсэн эрвээхэй шар саарал, цайвар хүрэн өнгө зүстэй, өмнөд далавчин дээрээ тууш хар зураас, бөөр болон дугуй хэлбэрийн толботой. Хойд далавч сааралдуу хүрэн өнгөтэй, ирмэгээрээ хар хүрээтэй. Далавчны дэлгэмэл 35–42 мм.</w:t>
      </w:r>
      <w:r w:rsidRPr="001605D2">
        <w:rPr>
          <w:noProof/>
          <w:lang w:val="mn-MN"/>
        </w:rPr>
        <w:br/>
        <w:t>Өндөг нь шаргал өнгийн, хагас бөмбөлөг хэлбэртэй, цацраг маягийн товгор гадаргуутай.</w:t>
      </w:r>
      <w:r w:rsidR="009C6E65">
        <w:rPr>
          <w:noProof/>
          <w:lang w:val="mn-MN"/>
        </w:rPr>
        <w:t xml:space="preserve"> </w:t>
      </w:r>
      <w:r w:rsidRPr="001605D2">
        <w:rPr>
          <w:noProof/>
          <w:lang w:val="mn-MN"/>
        </w:rPr>
        <w:t>Авгалдай нь шарватар саарал өнгөтэй, хүрэн толгойтой, нуруугаараа гурван тууш судалтай, биеийн урт 35–40 мм.</w:t>
      </w:r>
    </w:p>
    <w:p w14:paraId="05B89033" w14:textId="77777777" w:rsidR="001605D2" w:rsidRPr="009C6E65" w:rsidRDefault="001605D2" w:rsidP="001605D2">
      <w:pPr>
        <w:spacing w:after="0"/>
        <w:rPr>
          <w:b/>
          <w:bCs/>
          <w:noProof/>
          <w:lang w:val="mn-MN"/>
        </w:rPr>
      </w:pPr>
      <w:r w:rsidRPr="009C6E65">
        <w:rPr>
          <w:b/>
          <w:bCs/>
          <w:noProof/>
          <w:lang w:val="mn-MN"/>
        </w:rPr>
        <w:t>6. Биологийн онцлог</w:t>
      </w:r>
    </w:p>
    <w:p w14:paraId="14809772" w14:textId="77777777" w:rsidR="001605D2" w:rsidRPr="001605D2" w:rsidRDefault="001605D2" w:rsidP="009C6E65">
      <w:pPr>
        <w:spacing w:after="0"/>
        <w:jc w:val="both"/>
        <w:rPr>
          <w:noProof/>
          <w:lang w:val="mn-MN"/>
        </w:rPr>
      </w:pPr>
      <w:r w:rsidRPr="001605D2">
        <w:rPr>
          <w:noProof/>
          <w:lang w:val="mn-MN"/>
        </w:rPr>
        <w:t>Жилд нэг удам үүсгэнэ. Тавдугаар сарын сүүлчийн арав хоногоос бие гүйцсэн эрвээхийн нисэлт эхэлж 25–30 хоног үргэлжилнэ. Эмэгчин эрвээхий 3–8 хоногт үр тогтож, дараагийн 15–25 хоногт өндөглөж, дунджаар 150–200 өндөг төрүүлдэг.</w:t>
      </w:r>
      <w:r w:rsidRPr="001605D2">
        <w:rPr>
          <w:noProof/>
          <w:lang w:val="mn-MN"/>
        </w:rPr>
        <w:br/>
        <w:t>Өндөгний үр хөврөлийн хөгжил 10–15 өдөр үргэлжилж, зургаадугаар сарын дунд үеэс авгалдай гарна. Авгалдай түрүүн дотор үрийг мэрж хооллож, бүрэн хөгжсөний дараа хөрсний 4–8 см гүнд орж хүүхэлдэй болж өвөлжинө.</w:t>
      </w:r>
    </w:p>
    <w:p w14:paraId="243EBC9E" w14:textId="77777777" w:rsidR="001605D2" w:rsidRPr="009C6E65" w:rsidRDefault="001605D2" w:rsidP="001605D2">
      <w:pPr>
        <w:spacing w:after="0"/>
        <w:rPr>
          <w:b/>
          <w:bCs/>
          <w:noProof/>
          <w:lang w:val="mn-MN"/>
        </w:rPr>
      </w:pPr>
      <w:r w:rsidRPr="009C6E65">
        <w:rPr>
          <w:b/>
          <w:bCs/>
          <w:noProof/>
          <w:lang w:val="mn-MN"/>
        </w:rPr>
        <w:t>7. Илрэх шинж тэмдэг</w:t>
      </w:r>
    </w:p>
    <w:p w14:paraId="15D6C8D3" w14:textId="77777777" w:rsidR="001605D2" w:rsidRPr="001605D2" w:rsidRDefault="001605D2" w:rsidP="001605D2">
      <w:pPr>
        <w:spacing w:after="0"/>
        <w:rPr>
          <w:noProof/>
          <w:lang w:val="mn-MN"/>
        </w:rPr>
      </w:pPr>
      <w:r w:rsidRPr="001605D2">
        <w:rPr>
          <w:noProof/>
          <w:lang w:val="mn-MN"/>
        </w:rPr>
        <w:t>Авгалдай түрүүн дотор үрийг идсэнээс үрийн гадаргуу дээр ойролцоогоор 1 мм урт нарийхан мөр үүсч, үрийн хэлбэр гажин, түрүү сул, салхаг болж дүүрэлт муудна.</w:t>
      </w:r>
    </w:p>
    <w:p w14:paraId="6BE30ECE" w14:textId="77777777" w:rsidR="001605D2" w:rsidRPr="009C6E65" w:rsidRDefault="001605D2" w:rsidP="001605D2">
      <w:pPr>
        <w:spacing w:after="0"/>
        <w:rPr>
          <w:b/>
          <w:bCs/>
          <w:noProof/>
          <w:lang w:val="mn-MN"/>
        </w:rPr>
      </w:pPr>
      <w:r w:rsidRPr="009C6E65">
        <w:rPr>
          <w:b/>
          <w:bCs/>
          <w:noProof/>
          <w:lang w:val="mn-MN"/>
        </w:rPr>
        <w:t>8. Хор хөнөөл, ургацын алдагдал</w:t>
      </w:r>
    </w:p>
    <w:p w14:paraId="00BBF1F8" w14:textId="77777777" w:rsidR="001605D2" w:rsidRPr="001605D2" w:rsidRDefault="001605D2" w:rsidP="001605D2">
      <w:pPr>
        <w:spacing w:after="0"/>
        <w:rPr>
          <w:noProof/>
          <w:lang w:val="mn-MN"/>
        </w:rPr>
      </w:pPr>
      <w:r w:rsidRPr="001605D2">
        <w:rPr>
          <w:noProof/>
          <w:lang w:val="mn-MN"/>
        </w:rPr>
        <w:t>Тархалт, нягтрал ихсэхэд үрийн дүүрэлт алдагдаж, нийт ургацын 8–10 хувь хүртэлх алдагдал тогтмол тохиолддог бөгөөд үрийн чанар доройтно.</w:t>
      </w:r>
    </w:p>
    <w:p w14:paraId="453E77C2" w14:textId="77777777" w:rsidR="001605D2" w:rsidRPr="009C6E65" w:rsidRDefault="001605D2" w:rsidP="001605D2">
      <w:pPr>
        <w:spacing w:after="0"/>
        <w:rPr>
          <w:b/>
          <w:bCs/>
          <w:noProof/>
          <w:lang w:val="mn-MN"/>
        </w:rPr>
      </w:pPr>
      <w:r w:rsidRPr="009C6E65">
        <w:rPr>
          <w:b/>
          <w:bCs/>
          <w:noProof/>
          <w:lang w:val="mn-MN"/>
        </w:rPr>
        <w:t>9. Хяналт, илрүүлэлт</w:t>
      </w:r>
    </w:p>
    <w:p w14:paraId="08851DF4" w14:textId="77777777" w:rsidR="001605D2" w:rsidRPr="001605D2" w:rsidRDefault="001605D2" w:rsidP="001605D2">
      <w:pPr>
        <w:spacing w:after="0"/>
        <w:rPr>
          <w:noProof/>
          <w:lang w:val="mn-MN"/>
        </w:rPr>
      </w:pPr>
      <w:r w:rsidRPr="001605D2">
        <w:rPr>
          <w:noProof/>
          <w:lang w:val="mn-MN"/>
        </w:rPr>
        <w:t>Эрвээхийн нисэлтийн үед гэрлэн баригч ашиглан нисэлтийн эрчмийг тогтоох, түрүүн доторх авгалдайн тархалтыг дээжлэн шалгаж эдийн засгийн хор хөнөөлийн босгыг үнэлнэ.</w:t>
      </w:r>
    </w:p>
    <w:p w14:paraId="75DADBB9" w14:textId="77777777" w:rsidR="001605D2" w:rsidRPr="009C6E65" w:rsidRDefault="001605D2" w:rsidP="001605D2">
      <w:pPr>
        <w:spacing w:after="0"/>
        <w:rPr>
          <w:b/>
          <w:bCs/>
          <w:noProof/>
          <w:lang w:val="mn-MN"/>
        </w:rPr>
      </w:pPr>
      <w:r w:rsidRPr="009C6E65">
        <w:rPr>
          <w:b/>
          <w:bCs/>
          <w:noProof/>
          <w:lang w:val="mn-MN"/>
        </w:rPr>
        <w:t>10. Урьдчилан сэргийлэх, тэмцэх арга</w:t>
      </w:r>
    </w:p>
    <w:p w14:paraId="682C505A" w14:textId="77777777" w:rsidR="001605D2" w:rsidRPr="009C6E65" w:rsidRDefault="001605D2" w:rsidP="009C6E65">
      <w:pPr>
        <w:spacing w:after="0"/>
        <w:ind w:firstLine="720"/>
        <w:rPr>
          <w:b/>
          <w:bCs/>
          <w:noProof/>
          <w:lang w:val="mn-MN"/>
        </w:rPr>
      </w:pPr>
      <w:r w:rsidRPr="009C6E65">
        <w:rPr>
          <w:b/>
          <w:bCs/>
          <w:noProof/>
          <w:lang w:val="mn-MN"/>
        </w:rPr>
        <w:t>10.1 Агротехникийн арга</w:t>
      </w:r>
    </w:p>
    <w:p w14:paraId="07136830" w14:textId="77777777" w:rsidR="001605D2" w:rsidRPr="001605D2" w:rsidRDefault="001605D2" w:rsidP="001605D2">
      <w:pPr>
        <w:spacing w:after="0"/>
        <w:rPr>
          <w:noProof/>
          <w:lang w:val="mn-MN"/>
        </w:rPr>
      </w:pPr>
      <w:r w:rsidRPr="001605D2">
        <w:rPr>
          <w:noProof/>
          <w:lang w:val="mn-MN"/>
        </w:rPr>
        <w:t>Тариаг ангилан хурааж, мөрөн дээр удаахгүй хурдан цайруулах нь авгалдай үрэнд үлдэх эрсдэлийг бууруулна. Бүгэгээр ихээр халдварласан талбайг шөнийн цагаар хураахад авгалдайн ихэнх нь комбайны үр цайруулах дамжлагаар орж устгагдана. Намар талбайг бордож, гүн хагалж боловсруулах, ээлжилсэн тариалалтыг чанд мөрдөх нь өвөлжилтийн таатай орчныг эвдэнэ.</w:t>
      </w:r>
    </w:p>
    <w:p w14:paraId="0E90A499" w14:textId="77777777" w:rsidR="001605D2" w:rsidRPr="009C6E65" w:rsidRDefault="001605D2" w:rsidP="009C6E65">
      <w:pPr>
        <w:spacing w:after="0"/>
        <w:ind w:firstLine="720"/>
        <w:rPr>
          <w:b/>
          <w:bCs/>
          <w:noProof/>
          <w:lang w:val="mn-MN"/>
        </w:rPr>
      </w:pPr>
      <w:r w:rsidRPr="009C6E65">
        <w:rPr>
          <w:b/>
          <w:bCs/>
          <w:noProof/>
          <w:lang w:val="mn-MN"/>
        </w:rPr>
        <w:t>10.2 Механик, ахуйн арга</w:t>
      </w:r>
    </w:p>
    <w:p w14:paraId="5E074D09" w14:textId="5D62F587" w:rsidR="001605D2" w:rsidRPr="001605D2" w:rsidRDefault="001605D2" w:rsidP="009C6E65">
      <w:pPr>
        <w:spacing w:after="0"/>
        <w:jc w:val="both"/>
        <w:rPr>
          <w:noProof/>
          <w:lang w:val="mn-MN"/>
        </w:rPr>
      </w:pPr>
      <w:r w:rsidRPr="001605D2">
        <w:rPr>
          <w:noProof/>
          <w:lang w:val="mn-MN"/>
        </w:rPr>
        <w:lastRenderedPageBreak/>
        <w:t>Үр цэвэрлэх явцад амьд үлдсэн авгалдай устгагдахын зэрэгцээ гарсан лай,</w:t>
      </w:r>
      <w:r w:rsidR="009C6E65">
        <w:rPr>
          <w:noProof/>
          <w:lang w:val="mn-MN"/>
        </w:rPr>
        <w:t xml:space="preserve"> </w:t>
      </w:r>
      <w:r w:rsidRPr="001605D2">
        <w:rPr>
          <w:noProof/>
          <w:lang w:val="mn-MN"/>
        </w:rPr>
        <w:t>хаягдлыг мал, шувууны тэжээлд ашиглаж болно.</w:t>
      </w:r>
    </w:p>
    <w:p w14:paraId="592328BC" w14:textId="77777777" w:rsidR="001605D2" w:rsidRPr="009C6E65" w:rsidRDefault="001605D2" w:rsidP="001605D2">
      <w:pPr>
        <w:spacing w:after="0"/>
        <w:rPr>
          <w:b/>
          <w:bCs/>
          <w:noProof/>
          <w:lang w:val="mn-MN"/>
        </w:rPr>
      </w:pPr>
      <w:r w:rsidRPr="009C6E65">
        <w:rPr>
          <w:b/>
          <w:bCs/>
          <w:noProof/>
          <w:lang w:val="mn-MN"/>
        </w:rPr>
        <w:t>10.3 Химийн тэмцэх арга</w:t>
      </w:r>
    </w:p>
    <w:p w14:paraId="34DEA5AA" w14:textId="77777777" w:rsidR="001605D2" w:rsidRPr="001605D2" w:rsidRDefault="001605D2" w:rsidP="001605D2">
      <w:pPr>
        <w:spacing w:after="0"/>
        <w:rPr>
          <w:noProof/>
          <w:lang w:val="mn-MN"/>
        </w:rPr>
      </w:pPr>
      <w:r w:rsidRPr="001605D2">
        <w:rPr>
          <w:noProof/>
          <w:lang w:val="mn-MN"/>
        </w:rPr>
        <w:t>Тарианы энгийн бүгэгийн авгалдайн тархалт эдийн засгийн хор хөнөөлийн босгыг давсан үед дараах химийн арга хэмжээг хэрэгжүүлнэ.</w:t>
      </w:r>
    </w:p>
    <w:p w14:paraId="5C863DC7" w14:textId="77777777" w:rsidR="001605D2" w:rsidRPr="001605D2" w:rsidRDefault="001605D2" w:rsidP="001605D2">
      <w:pPr>
        <w:numPr>
          <w:ilvl w:val="0"/>
          <w:numId w:val="1"/>
        </w:numPr>
        <w:spacing w:after="0"/>
        <w:rPr>
          <w:noProof/>
          <w:lang w:val="mn-MN"/>
        </w:rPr>
      </w:pPr>
      <w:r w:rsidRPr="001605D2">
        <w:rPr>
          <w:noProof/>
          <w:lang w:val="mn-MN"/>
        </w:rPr>
        <w:t>Тарианы түрүү үүсэх – цэцэглэлт эхлэх үе-д авгалдайн тоо ихэссэн нөхцөлд пиретроид нэгдлийн инсектицидийг хэрэглэнэ.</w:t>
      </w:r>
    </w:p>
    <w:p w14:paraId="24FCDF06" w14:textId="1FCCD2AF" w:rsidR="001605D2" w:rsidRPr="001605D2" w:rsidRDefault="001605D2" w:rsidP="001605D2">
      <w:pPr>
        <w:numPr>
          <w:ilvl w:val="0"/>
          <w:numId w:val="1"/>
        </w:numPr>
        <w:spacing w:after="0"/>
        <w:rPr>
          <w:noProof/>
          <w:lang w:val="mn-MN"/>
        </w:rPr>
      </w:pPr>
      <w:r w:rsidRPr="001605D2">
        <w:rPr>
          <w:noProof/>
          <w:lang w:val="mn-MN"/>
        </w:rPr>
        <w:t>Децис, Карате</w:t>
      </w:r>
      <w:r w:rsidR="009C6E65">
        <w:rPr>
          <w:noProof/>
          <w:lang w:val="mn-MN"/>
        </w:rPr>
        <w:t xml:space="preserve">, </w:t>
      </w:r>
      <w:r w:rsidRPr="001605D2">
        <w:rPr>
          <w:noProof/>
          <w:lang w:val="mn-MN"/>
        </w:rPr>
        <w:t>Сумицидин зэрэг бэлдмэлээс аль нэгийг 0,25–0,3 л/га тунгаар ажлын уусмал бэлтгэн шүршиж хэрэглэнэ.</w:t>
      </w:r>
    </w:p>
    <w:p w14:paraId="1404B9F5" w14:textId="77777777" w:rsidR="001605D2" w:rsidRPr="001605D2" w:rsidRDefault="001605D2" w:rsidP="001605D2">
      <w:pPr>
        <w:numPr>
          <w:ilvl w:val="0"/>
          <w:numId w:val="1"/>
        </w:numPr>
        <w:spacing w:after="0"/>
        <w:rPr>
          <w:noProof/>
          <w:lang w:val="mn-MN"/>
        </w:rPr>
      </w:pPr>
      <w:r w:rsidRPr="001605D2">
        <w:rPr>
          <w:noProof/>
          <w:lang w:val="mn-MN"/>
        </w:rPr>
        <w:t>Шүршилтийг оройн сэрүүн цагт (18:00–22:00), салхи багатай үед гүйцэтгэх нь үр нөлөөг нэмэгдүүлнэ.</w:t>
      </w:r>
    </w:p>
    <w:p w14:paraId="145E9824" w14:textId="455E3A56" w:rsidR="001605D2" w:rsidRPr="001605D2" w:rsidRDefault="001605D2" w:rsidP="001605D2">
      <w:pPr>
        <w:numPr>
          <w:ilvl w:val="0"/>
          <w:numId w:val="1"/>
        </w:numPr>
        <w:spacing w:after="0"/>
        <w:rPr>
          <w:noProof/>
          <w:lang w:val="mn-MN"/>
        </w:rPr>
      </w:pPr>
      <w:r w:rsidRPr="001605D2">
        <w:rPr>
          <w:noProof/>
          <w:lang w:val="mn-MN"/>
        </w:rPr>
        <w:t xml:space="preserve">Химийн тэмцлийг </w:t>
      </w:r>
      <w:r w:rsidR="009C6E65">
        <w:rPr>
          <w:noProof/>
          <w:lang w:val="mn-MN"/>
        </w:rPr>
        <w:t>УХЦА</w:t>
      </w:r>
      <w:r w:rsidRPr="001605D2">
        <w:rPr>
          <w:noProof/>
          <w:lang w:val="mn-MN"/>
        </w:rPr>
        <w:t>-ийн зарчимд нийцүүлэн, ашигтай шавьжид сөрөг нөлөө багатайгаар, давтан хэрэглэхээс зайлсхийж зохион байгуулна.</w:t>
      </w:r>
    </w:p>
    <w:p w14:paraId="5E81F03D" w14:textId="6185AA4D" w:rsidR="00145AB2" w:rsidRPr="001605D2" w:rsidRDefault="00145AB2" w:rsidP="001605D2">
      <w:pPr>
        <w:spacing w:after="0"/>
        <w:rPr>
          <w:noProof/>
          <w:lang w:val="mn-MN"/>
        </w:rPr>
      </w:pPr>
    </w:p>
    <w:sectPr w:rsidR="00145AB2" w:rsidRPr="001605D2" w:rsidSect="00AA5142">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Mongolian Baiti">
    <w:panose1 w:val="03000500000000000000"/>
    <w:charset w:val="00"/>
    <w:family w:val="script"/>
    <w:pitch w:val="variable"/>
    <w:sig w:usb0="80000023" w:usb1="00000000" w:usb2="0002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10E65"/>
    <w:multiLevelType w:val="multilevel"/>
    <w:tmpl w:val="C40A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0659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5D2"/>
    <w:rsid w:val="00145AB2"/>
    <w:rsid w:val="00152FC5"/>
    <w:rsid w:val="001605D2"/>
    <w:rsid w:val="00633859"/>
    <w:rsid w:val="006366A5"/>
    <w:rsid w:val="00870041"/>
    <w:rsid w:val="009C6E65"/>
    <w:rsid w:val="00A6168F"/>
    <w:rsid w:val="00AA5142"/>
    <w:rsid w:val="00DC7320"/>
    <w:rsid w:val="00F336C1"/>
    <w:rsid w:val="00F362FF"/>
  </w:rsids>
  <m:mathPr>
    <m:mathFont m:val="Cambria Math"/>
    <m:brkBin m:val="before"/>
    <m:brkBinSub m:val="--"/>
    <m:smallFrac m:val="0"/>
    <m:dispDef/>
    <m:lMargin m:val="0"/>
    <m:rMargin m:val="0"/>
    <m:defJc m:val="centerGroup"/>
    <m:wrapIndent m:val="1440"/>
    <m:intLim m:val="subSup"/>
    <m:naryLim m:val="undOvr"/>
  </m:mathPr>
  <w:themeFontLang w:val="en-US" w:eastAsia="ko-KR"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2EDC5"/>
  <w15:chartTrackingRefBased/>
  <w15:docId w15:val="{39359EE8-F6E6-43E2-8E65-BDE3DFD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30"/>
        <w:lang w:val="en-US" w:eastAsia="en-US" w:bidi="mn-Mong-M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5D2"/>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1605D2"/>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605D2"/>
    <w:pPr>
      <w:keepNext/>
      <w:keepLines/>
      <w:spacing w:before="160" w:after="80"/>
      <w:outlineLvl w:val="2"/>
    </w:pPr>
    <w:rPr>
      <w:rFonts w:asciiTheme="minorHAnsi" w:eastAsiaTheme="majorEastAsia" w:hAnsiTheme="minorHAnsi"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605D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605D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605D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05D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05D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05D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5D2"/>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605D2"/>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605D2"/>
    <w:rPr>
      <w:rFonts w:asciiTheme="minorHAnsi" w:eastAsiaTheme="majorEastAsia" w:hAnsiTheme="minorHAnsi"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605D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605D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605D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05D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05D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05D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605D2"/>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605D2"/>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605D2"/>
    <w:pPr>
      <w:numPr>
        <w:ilvl w:val="1"/>
      </w:numPr>
    </w:pPr>
    <w:rPr>
      <w:rFonts w:asciiTheme="minorHAnsi" w:eastAsiaTheme="majorEastAsia" w:hAnsiTheme="min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605D2"/>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1605D2"/>
    <w:pPr>
      <w:spacing w:before="160"/>
      <w:jc w:val="center"/>
    </w:pPr>
    <w:rPr>
      <w:i/>
      <w:iCs/>
      <w:color w:val="404040" w:themeColor="text1" w:themeTint="BF"/>
    </w:rPr>
  </w:style>
  <w:style w:type="character" w:customStyle="1" w:styleId="QuoteChar">
    <w:name w:val="Quote Char"/>
    <w:basedOn w:val="DefaultParagraphFont"/>
    <w:link w:val="Quote"/>
    <w:uiPriority w:val="29"/>
    <w:rsid w:val="001605D2"/>
    <w:rPr>
      <w:i/>
      <w:iCs/>
      <w:color w:val="404040" w:themeColor="text1" w:themeTint="BF"/>
    </w:rPr>
  </w:style>
  <w:style w:type="paragraph" w:styleId="ListParagraph">
    <w:name w:val="List Paragraph"/>
    <w:basedOn w:val="Normal"/>
    <w:uiPriority w:val="34"/>
    <w:qFormat/>
    <w:rsid w:val="001605D2"/>
    <w:pPr>
      <w:ind w:left="720"/>
      <w:contextualSpacing/>
    </w:pPr>
  </w:style>
  <w:style w:type="character" w:styleId="IntenseEmphasis">
    <w:name w:val="Intense Emphasis"/>
    <w:basedOn w:val="DefaultParagraphFont"/>
    <w:uiPriority w:val="21"/>
    <w:qFormat/>
    <w:rsid w:val="001605D2"/>
    <w:rPr>
      <w:i/>
      <w:iCs/>
      <w:color w:val="0F4761" w:themeColor="accent1" w:themeShade="BF"/>
    </w:rPr>
  </w:style>
  <w:style w:type="paragraph" w:styleId="IntenseQuote">
    <w:name w:val="Intense Quote"/>
    <w:basedOn w:val="Normal"/>
    <w:next w:val="Normal"/>
    <w:link w:val="IntenseQuoteChar"/>
    <w:uiPriority w:val="30"/>
    <w:qFormat/>
    <w:rsid w:val="00160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5D2"/>
    <w:rPr>
      <w:i/>
      <w:iCs/>
      <w:color w:val="0F4761" w:themeColor="accent1" w:themeShade="BF"/>
    </w:rPr>
  </w:style>
  <w:style w:type="character" w:styleId="IntenseReference">
    <w:name w:val="Intense Reference"/>
    <w:basedOn w:val="DefaultParagraphFont"/>
    <w:uiPriority w:val="32"/>
    <w:qFormat/>
    <w:rsid w:val="001605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455</Words>
  <Characters>2600</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dagiimaa ivanov</dc:creator>
  <cp:keywords/>
  <dc:description/>
  <cp:lastModifiedBy>dagiimaa ivanov</cp:lastModifiedBy>
  <cp:revision>2</cp:revision>
  <dcterms:created xsi:type="dcterms:W3CDTF">2025-12-18T06:05:00Z</dcterms:created>
  <dcterms:modified xsi:type="dcterms:W3CDTF">2025-12-24T03:06:00Z</dcterms:modified>
</cp:coreProperties>
</file>